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8" w:type="dxa"/>
        <w:tblBorders>
          <w:bottom w:val="single" w:sz="4" w:space="0" w:color="auto"/>
        </w:tblBorders>
        <w:tblLayout w:type="fixed"/>
        <w:tblLook w:val="01E0"/>
      </w:tblPr>
      <w:tblGrid>
        <w:gridCol w:w="1458"/>
        <w:gridCol w:w="9900"/>
      </w:tblGrid>
      <w:tr w:rsidR="00DC3FC4" w:rsidTr="005C166D">
        <w:trPr>
          <w:trHeight w:val="1278"/>
        </w:trPr>
        <w:tc>
          <w:tcPr>
            <w:tcW w:w="1458" w:type="dxa"/>
            <w:tcBorders>
              <w:bottom w:val="single" w:sz="4" w:space="0" w:color="auto"/>
            </w:tcBorders>
          </w:tcPr>
          <w:p w:rsidR="00DC3FC4" w:rsidRDefault="00DC3FC4" w:rsidP="005C166D">
            <w:pPr>
              <w:pStyle w:val="BodyTextIndent"/>
              <w:rPr>
                <w:b w:val="0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48260</wp:posOffset>
                  </wp:positionV>
                  <wp:extent cx="864235" cy="864235"/>
                  <wp:effectExtent l="19050" t="0" r="0" b="0"/>
                  <wp:wrapSquare wrapText="right"/>
                  <wp:docPr id="2" name="Picture 1" descr="C:\Users\COMPAQ\AppData\Local\Microsoft\Windows\Temporary Internet Files\Low\Content.IE5\D2JVGCH3\aigetoa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PAQ\AppData\Local\Microsoft\Windows\Temporary Internet Files\Low\Content.IE5\D2JVGCH3\aigetoa[2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864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DC3FC4" w:rsidRPr="00BF3258" w:rsidRDefault="00DC3FC4" w:rsidP="005C166D">
            <w:pPr>
              <w:pStyle w:val="Title"/>
              <w:ind w:left="-378" w:firstLine="90"/>
              <w:rPr>
                <w:rFonts w:asciiTheme="minorHAnsi" w:hAnsiTheme="minorHAnsi"/>
                <w:b/>
                <w:bCs/>
                <w:color w:val="333399"/>
                <w:sz w:val="32"/>
                <w:szCs w:val="28"/>
              </w:rPr>
            </w:pPr>
            <w:r w:rsidRPr="00BF3258">
              <w:rPr>
                <w:rFonts w:asciiTheme="minorHAnsi" w:hAnsiTheme="minorHAnsi"/>
                <w:b/>
                <w:bCs/>
                <w:color w:val="333399"/>
                <w:sz w:val="32"/>
                <w:szCs w:val="28"/>
              </w:rPr>
              <w:t>ALL INDIA GRADUATE ENGINEERS &amp; TELECOM OFFICERS ASSOCIATION</w:t>
            </w:r>
          </w:p>
          <w:p w:rsidR="00DC3FC4" w:rsidRDefault="00DC3FC4" w:rsidP="005C166D">
            <w:pPr>
              <w:pStyle w:val="Title"/>
              <w:rPr>
                <w:rFonts w:asciiTheme="minorHAnsi" w:hAnsiTheme="minorHAnsi"/>
                <w:b/>
                <w:bCs/>
                <w:color w:val="943634" w:themeColor="accent2" w:themeShade="BF"/>
                <w:sz w:val="32"/>
                <w:szCs w:val="28"/>
              </w:rPr>
            </w:pPr>
            <w:r w:rsidRPr="00BF3258">
              <w:rPr>
                <w:rFonts w:asciiTheme="minorHAnsi" w:hAnsiTheme="minorHAnsi"/>
                <w:b/>
                <w:bCs/>
                <w:color w:val="943634" w:themeColor="accent2" w:themeShade="BF"/>
                <w:sz w:val="32"/>
                <w:szCs w:val="28"/>
              </w:rPr>
              <w:t>TAMILNADU TELECOM CIRCLE</w:t>
            </w:r>
          </w:p>
          <w:p w:rsidR="00DC3FC4" w:rsidRPr="00BF3258" w:rsidRDefault="00DC3FC4" w:rsidP="005C166D">
            <w:pPr>
              <w:pStyle w:val="Title"/>
              <w:rPr>
                <w:rFonts w:ascii="Verdana" w:hAnsi="Verdana"/>
                <w:b/>
                <w:bCs/>
                <w:color w:val="800000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bCs/>
                <w:color w:val="800000"/>
                <w:sz w:val="16"/>
                <w:szCs w:val="16"/>
                <w:u w:val="single"/>
              </w:rPr>
              <w:t>(An Association of DR Graduate Engineers/Account Officers of BSNL)</w:t>
            </w:r>
          </w:p>
          <w:p w:rsidR="00DC3FC4" w:rsidRPr="00BF3258" w:rsidRDefault="00DC3FC4" w:rsidP="005C166D">
            <w:pPr>
              <w:pStyle w:val="Title"/>
              <w:rPr>
                <w:rFonts w:asciiTheme="minorHAnsi" w:hAnsiTheme="minorHAnsi"/>
                <w:b/>
                <w:bCs/>
                <w:color w:val="333399"/>
                <w:sz w:val="22"/>
                <w:szCs w:val="28"/>
              </w:rPr>
            </w:pPr>
            <w:r w:rsidRPr="00BF3258">
              <w:rPr>
                <w:rFonts w:asciiTheme="minorHAnsi" w:hAnsiTheme="minorHAnsi"/>
                <w:b/>
                <w:bCs/>
                <w:color w:val="333399"/>
                <w:sz w:val="22"/>
                <w:szCs w:val="28"/>
              </w:rPr>
              <w:t xml:space="preserve">Website: </w:t>
            </w:r>
            <w:hyperlink r:id="rId7" w:history="1">
              <w:r w:rsidRPr="00BF3258">
                <w:rPr>
                  <w:rFonts w:asciiTheme="minorHAnsi" w:hAnsiTheme="minorHAnsi"/>
                  <w:b/>
                  <w:bCs/>
                  <w:color w:val="333399"/>
                  <w:sz w:val="22"/>
                  <w:szCs w:val="28"/>
                </w:rPr>
                <w:t>www.aigetoachq.org</w:t>
              </w:r>
            </w:hyperlink>
          </w:p>
          <w:p w:rsidR="00DC3FC4" w:rsidRPr="00BF3258" w:rsidRDefault="00DC3FC4" w:rsidP="005C166D">
            <w:pPr>
              <w:pStyle w:val="Title"/>
              <w:rPr>
                <w:rFonts w:asciiTheme="minorHAnsi" w:hAnsiTheme="minorHAnsi"/>
                <w:b/>
                <w:bCs/>
                <w:color w:val="333399"/>
                <w:sz w:val="22"/>
                <w:szCs w:val="28"/>
              </w:rPr>
            </w:pPr>
            <w:r w:rsidRPr="00BF3258">
              <w:rPr>
                <w:rFonts w:asciiTheme="minorHAnsi" w:hAnsiTheme="minorHAnsi"/>
                <w:b/>
                <w:bCs/>
                <w:color w:val="333399"/>
                <w:sz w:val="22"/>
                <w:szCs w:val="28"/>
              </w:rPr>
              <w:t>Email: aigetoatncircle@gmail.com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4"/>
        <w:gridCol w:w="2754"/>
        <w:gridCol w:w="2754"/>
        <w:gridCol w:w="2754"/>
      </w:tblGrid>
      <w:tr w:rsidR="00DC3FC4" w:rsidTr="005C166D">
        <w:tc>
          <w:tcPr>
            <w:tcW w:w="2754" w:type="dxa"/>
          </w:tcPr>
          <w:p w:rsidR="00DC3FC4" w:rsidRDefault="00DC3FC4" w:rsidP="005C166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BF3258">
              <w:rPr>
                <w:rFonts w:asciiTheme="minorHAnsi" w:hAnsiTheme="minorHAnsi"/>
                <w:b/>
              </w:rPr>
              <w:t>Circle President</w:t>
            </w:r>
          </w:p>
          <w:p w:rsidR="00DC3FC4" w:rsidRDefault="00DC3FC4" w:rsidP="005C166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BF3258">
              <w:rPr>
                <w:rFonts w:asciiTheme="minorHAnsi" w:hAnsiTheme="minorHAnsi"/>
              </w:rPr>
              <w:t>H. Victor Samson</w:t>
            </w:r>
          </w:p>
          <w:p w:rsidR="00DC3FC4" w:rsidRDefault="00DC3FC4" w:rsidP="005C166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772DB2">
              <w:rPr>
                <w:rFonts w:asciiTheme="minorHAnsi" w:hAnsiTheme="minorHAnsi"/>
              </w:rPr>
              <w:t>9443100770</w:t>
            </w:r>
          </w:p>
        </w:tc>
        <w:tc>
          <w:tcPr>
            <w:tcW w:w="2754" w:type="dxa"/>
          </w:tcPr>
          <w:p w:rsidR="00DC3FC4" w:rsidRDefault="00DC3FC4" w:rsidP="005C166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  <w:tc>
          <w:tcPr>
            <w:tcW w:w="2754" w:type="dxa"/>
          </w:tcPr>
          <w:p w:rsidR="00DC3FC4" w:rsidRDefault="00DC3FC4" w:rsidP="005C166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  <w:tc>
          <w:tcPr>
            <w:tcW w:w="2754" w:type="dxa"/>
          </w:tcPr>
          <w:p w:rsidR="00DC3FC4" w:rsidRDefault="00DC3FC4" w:rsidP="005C166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</w:rPr>
            </w:pPr>
            <w:r w:rsidRPr="00BF3258">
              <w:rPr>
                <w:rFonts w:asciiTheme="minorHAnsi" w:hAnsiTheme="minorHAnsi"/>
                <w:b/>
                <w:bCs/>
              </w:rPr>
              <w:t>Circle Secretary</w:t>
            </w:r>
          </w:p>
          <w:p w:rsidR="00DC3FC4" w:rsidRDefault="00DC3FC4" w:rsidP="005C166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BF3258">
              <w:rPr>
                <w:rFonts w:asciiTheme="minorHAnsi" w:hAnsiTheme="minorHAnsi"/>
              </w:rPr>
              <w:t xml:space="preserve">G. </w:t>
            </w:r>
            <w:proofErr w:type="spellStart"/>
            <w:r w:rsidRPr="00BF3258">
              <w:rPr>
                <w:rFonts w:asciiTheme="minorHAnsi" w:hAnsiTheme="minorHAnsi"/>
              </w:rPr>
              <w:t>Saravana</w:t>
            </w:r>
            <w:proofErr w:type="spellEnd"/>
            <w:r w:rsidRPr="00BF3258">
              <w:rPr>
                <w:rFonts w:asciiTheme="minorHAnsi" w:hAnsiTheme="minorHAnsi"/>
              </w:rPr>
              <w:t xml:space="preserve"> Kumar</w:t>
            </w:r>
          </w:p>
          <w:p w:rsidR="00DC3FC4" w:rsidRDefault="00DC3FC4" w:rsidP="005C166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772DB2">
              <w:rPr>
                <w:rFonts w:asciiTheme="minorHAnsi" w:hAnsiTheme="minorHAnsi"/>
              </w:rPr>
              <w:t>9443200450</w:t>
            </w:r>
          </w:p>
        </w:tc>
      </w:tr>
    </w:tbl>
    <w:p w:rsidR="00DC3FC4" w:rsidRDefault="00DC3FC4" w:rsidP="00DC3FC4">
      <w:pPr>
        <w:pBdr>
          <w:top w:val="single" w:sz="4" w:space="1" w:color="auto"/>
        </w:pBdr>
        <w:ind w:right="59"/>
        <w:jc w:val="both"/>
        <w:rPr>
          <w:rFonts w:asciiTheme="minorHAnsi" w:hAnsiTheme="minorHAnsi"/>
          <w:szCs w:val="22"/>
        </w:rPr>
      </w:pPr>
    </w:p>
    <w:p w:rsidR="00DC3FC4" w:rsidRPr="00AF46BB" w:rsidRDefault="00DC3FC4" w:rsidP="00DC3FC4">
      <w:pPr>
        <w:pBdr>
          <w:top w:val="single" w:sz="4" w:space="1" w:color="auto"/>
        </w:pBdr>
        <w:ind w:right="59"/>
        <w:jc w:val="both"/>
        <w:rPr>
          <w:rFonts w:asciiTheme="minorHAnsi" w:hAnsiTheme="minorHAnsi"/>
          <w:color w:val="000000"/>
          <w:szCs w:val="22"/>
        </w:rPr>
      </w:pPr>
      <w:r w:rsidRPr="00AF46BB">
        <w:rPr>
          <w:rFonts w:asciiTheme="minorHAnsi" w:hAnsiTheme="minorHAnsi"/>
          <w:szCs w:val="22"/>
        </w:rPr>
        <w:t>Ref No: AIGETOATN/Circle Offic</w:t>
      </w:r>
      <w:r w:rsidR="00C422F0">
        <w:rPr>
          <w:rFonts w:asciiTheme="minorHAnsi" w:hAnsiTheme="minorHAnsi"/>
          <w:szCs w:val="22"/>
        </w:rPr>
        <w:t>e Correspondence/7</w:t>
      </w:r>
      <w:r w:rsidRPr="00AF46BB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AF46BB">
        <w:rPr>
          <w:rFonts w:asciiTheme="minorHAnsi" w:hAnsiTheme="minorHAnsi"/>
          <w:szCs w:val="22"/>
        </w:rPr>
        <w:t xml:space="preserve"> dated: </w:t>
      </w:r>
      <w:r w:rsidR="00FA73E0">
        <w:rPr>
          <w:rFonts w:asciiTheme="minorHAnsi" w:hAnsiTheme="minorHAnsi"/>
          <w:szCs w:val="22"/>
        </w:rPr>
        <w:t>5</w:t>
      </w:r>
      <w:r w:rsidRPr="00C90FA8">
        <w:rPr>
          <w:rFonts w:asciiTheme="minorHAnsi" w:hAnsiTheme="minorHAnsi"/>
          <w:szCs w:val="22"/>
          <w:vertAlign w:val="superscript"/>
        </w:rPr>
        <w:t>th</w:t>
      </w:r>
      <w:r>
        <w:rPr>
          <w:rFonts w:asciiTheme="minorHAnsi" w:hAnsiTheme="minorHAnsi"/>
          <w:szCs w:val="22"/>
        </w:rPr>
        <w:t xml:space="preserve"> </w:t>
      </w:r>
      <w:r w:rsidR="00FA73E0">
        <w:rPr>
          <w:rFonts w:asciiTheme="minorHAnsi" w:hAnsiTheme="minorHAnsi"/>
          <w:szCs w:val="22"/>
        </w:rPr>
        <w:t>June</w:t>
      </w:r>
      <w:r w:rsidRPr="00AF46BB">
        <w:rPr>
          <w:rFonts w:asciiTheme="minorHAnsi" w:hAnsiTheme="minorHAnsi"/>
          <w:szCs w:val="22"/>
        </w:rPr>
        <w:t xml:space="preserve"> 2014</w:t>
      </w:r>
    </w:p>
    <w:p w:rsidR="00DC3FC4" w:rsidRPr="00AF46BB" w:rsidRDefault="00DC3FC4" w:rsidP="00DC3FC4">
      <w:pPr>
        <w:rPr>
          <w:rFonts w:asciiTheme="minorHAnsi" w:hAnsiTheme="minorHAnsi"/>
          <w:color w:val="000000"/>
          <w:szCs w:val="22"/>
        </w:rPr>
      </w:pPr>
    </w:p>
    <w:p w:rsidR="00DC3FC4" w:rsidRPr="00EF7576" w:rsidRDefault="00DC3FC4" w:rsidP="00DC3FC4">
      <w:pPr>
        <w:rPr>
          <w:rFonts w:asciiTheme="minorHAnsi" w:hAnsiTheme="minorHAnsi"/>
        </w:rPr>
      </w:pPr>
      <w:r w:rsidRPr="00EF7576">
        <w:rPr>
          <w:rFonts w:asciiTheme="minorHAnsi" w:hAnsiTheme="minorHAnsi"/>
        </w:rPr>
        <w:t>To</w:t>
      </w:r>
    </w:p>
    <w:p w:rsidR="00DC3FC4" w:rsidRDefault="00DC3FC4" w:rsidP="00DC3FC4">
      <w:pPr>
        <w:rPr>
          <w:rFonts w:asciiTheme="minorHAnsi" w:hAnsiTheme="minorHAnsi"/>
          <w:szCs w:val="22"/>
        </w:rPr>
      </w:pPr>
      <w:r w:rsidRPr="00DA4DD5">
        <w:rPr>
          <w:rFonts w:asciiTheme="minorHAnsi" w:hAnsiTheme="minorHAnsi"/>
          <w:szCs w:val="22"/>
        </w:rPr>
        <w:t xml:space="preserve">The Chief General Manager, </w:t>
      </w:r>
    </w:p>
    <w:p w:rsidR="00DC3FC4" w:rsidRPr="00DA4DD5" w:rsidRDefault="00DC3FC4" w:rsidP="00DC3FC4">
      <w:pPr>
        <w:rPr>
          <w:rFonts w:asciiTheme="minorHAnsi" w:hAnsiTheme="minorHAnsi"/>
          <w:szCs w:val="22"/>
        </w:rPr>
      </w:pPr>
      <w:r w:rsidRPr="00DA4DD5">
        <w:rPr>
          <w:rFonts w:asciiTheme="minorHAnsi" w:hAnsiTheme="minorHAnsi"/>
          <w:szCs w:val="22"/>
        </w:rPr>
        <w:t xml:space="preserve">Tamilnadu Circle, </w:t>
      </w:r>
    </w:p>
    <w:p w:rsidR="00DC3FC4" w:rsidRPr="00EF7576" w:rsidRDefault="00DC3FC4" w:rsidP="00DC3FC4">
      <w:pPr>
        <w:rPr>
          <w:rFonts w:asciiTheme="minorHAnsi" w:hAnsiTheme="minorHAnsi"/>
        </w:rPr>
      </w:pPr>
      <w:r w:rsidRPr="00EF7576">
        <w:rPr>
          <w:rFonts w:asciiTheme="minorHAnsi" w:hAnsiTheme="minorHAnsi"/>
        </w:rPr>
        <w:t>Bharat Sanchar Nigam Limited,</w:t>
      </w:r>
    </w:p>
    <w:p w:rsidR="00DC3FC4" w:rsidRPr="00EF7576" w:rsidRDefault="00DC3FC4" w:rsidP="00DC3FC4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Chennai – 600 006</w:t>
      </w:r>
      <w:r w:rsidRPr="00EF7576">
        <w:rPr>
          <w:rFonts w:asciiTheme="minorHAnsi" w:hAnsiTheme="minorHAnsi"/>
        </w:rPr>
        <w:t>.</w:t>
      </w:r>
      <w:proofErr w:type="gramEnd"/>
    </w:p>
    <w:p w:rsidR="00DC3FC4" w:rsidRDefault="00DC3FC4" w:rsidP="00DC3FC4">
      <w:pPr>
        <w:ind w:left="720"/>
        <w:jc w:val="center"/>
        <w:rPr>
          <w:rFonts w:asciiTheme="minorHAnsi" w:hAnsiTheme="minorHAnsi"/>
          <w:b/>
        </w:rPr>
      </w:pPr>
    </w:p>
    <w:p w:rsidR="00DC3FC4" w:rsidRPr="00EF7576" w:rsidRDefault="00DC3FC4" w:rsidP="004B3613">
      <w:pPr>
        <w:jc w:val="center"/>
        <w:rPr>
          <w:rFonts w:asciiTheme="minorHAnsi" w:hAnsiTheme="minorHAnsi"/>
          <w:b/>
        </w:rPr>
      </w:pPr>
      <w:r w:rsidRPr="00EF7576">
        <w:rPr>
          <w:rFonts w:asciiTheme="minorHAnsi" w:hAnsiTheme="minorHAnsi"/>
          <w:b/>
        </w:rPr>
        <w:t>Sub</w:t>
      </w:r>
      <w:proofErr w:type="gramStart"/>
      <w:r w:rsidRPr="00EF7576">
        <w:rPr>
          <w:rFonts w:asciiTheme="minorHAnsi" w:hAnsiTheme="minorHAnsi"/>
          <w:b/>
        </w:rPr>
        <w:t>:-</w:t>
      </w:r>
      <w:proofErr w:type="gramEnd"/>
      <w:r w:rsidRPr="00EF757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Attrition in 2G, 3G Usage  in the financial year 2013 </w:t>
      </w:r>
      <w:r w:rsidR="004B3613">
        <w:rPr>
          <w:rFonts w:asciiTheme="minorHAnsi" w:hAnsiTheme="minorHAnsi"/>
          <w:b/>
        </w:rPr>
        <w:t>–</w:t>
      </w:r>
      <w:r>
        <w:rPr>
          <w:rFonts w:asciiTheme="minorHAnsi" w:hAnsiTheme="minorHAnsi"/>
          <w:b/>
        </w:rPr>
        <w:t xml:space="preserve"> 14</w:t>
      </w:r>
      <w:r w:rsidR="004B361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- </w:t>
      </w:r>
      <w:proofErr w:type="spellStart"/>
      <w:r>
        <w:rPr>
          <w:rFonts w:asciiTheme="minorHAnsi" w:hAnsiTheme="minorHAnsi"/>
          <w:b/>
        </w:rPr>
        <w:t>Reg</w:t>
      </w:r>
      <w:proofErr w:type="spellEnd"/>
    </w:p>
    <w:p w:rsidR="00DC3FC4" w:rsidRDefault="00DC3FC4" w:rsidP="00DC3FC4">
      <w:pPr>
        <w:rPr>
          <w:rFonts w:asciiTheme="minorHAnsi" w:hAnsiTheme="minorHAnsi"/>
        </w:rPr>
      </w:pPr>
    </w:p>
    <w:p w:rsidR="00DC3FC4" w:rsidRPr="00011A6F" w:rsidRDefault="004D5E90" w:rsidP="00DC3FC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Respected </w:t>
      </w:r>
      <w:r w:rsidR="00DC3FC4" w:rsidRPr="00011A6F">
        <w:rPr>
          <w:rFonts w:asciiTheme="minorHAnsi" w:hAnsiTheme="minorHAnsi"/>
        </w:rPr>
        <w:t>Sir,</w:t>
      </w:r>
    </w:p>
    <w:p w:rsidR="00DC3FC4" w:rsidRDefault="00DC3FC4" w:rsidP="00DC3FC4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 bring to your kind knowledge the attrition in 2G and 3G Usage in the financial Year 2013-14 for the consideration of revising Voice, SMS and DATA STVs.</w:t>
      </w:r>
    </w:p>
    <w:p w:rsidR="004D5E90" w:rsidRDefault="004D5E90" w:rsidP="00DC3FC4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</w:rPr>
      </w:pPr>
    </w:p>
    <w:p w:rsidR="00DC3FC4" w:rsidRDefault="00BE221A" w:rsidP="00DC3FC4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DC3FC4">
        <w:rPr>
          <w:rFonts w:asciiTheme="minorHAnsi" w:hAnsiTheme="minorHAnsi"/>
        </w:rPr>
        <w:t xml:space="preserve">he revenue generated in Consumer Mobility </w:t>
      </w:r>
      <w:r w:rsidR="00D14238">
        <w:rPr>
          <w:rFonts w:asciiTheme="minorHAnsi" w:hAnsiTheme="minorHAnsi"/>
        </w:rPr>
        <w:t xml:space="preserve">was </w:t>
      </w:r>
      <w:r w:rsidR="00DC3FC4">
        <w:rPr>
          <w:rFonts w:asciiTheme="minorHAnsi" w:hAnsiTheme="minorHAnsi"/>
        </w:rPr>
        <w:t>increased in the financial year 2013-14 compared to 2012-1</w:t>
      </w:r>
      <w:r w:rsidR="009E5BC3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due increase in Tariff but</w:t>
      </w:r>
      <w:r w:rsidR="00DC3FC4">
        <w:rPr>
          <w:rFonts w:asciiTheme="minorHAnsi" w:hAnsiTheme="minorHAnsi"/>
        </w:rPr>
        <w:t xml:space="preserve"> there is</w:t>
      </w:r>
      <w:r w:rsidR="00CA2BBA">
        <w:rPr>
          <w:rFonts w:asciiTheme="minorHAnsi" w:hAnsiTheme="minorHAnsi"/>
        </w:rPr>
        <w:t xml:space="preserve"> an alarming reduction of u</w:t>
      </w:r>
      <w:r w:rsidR="00C422F0">
        <w:rPr>
          <w:rFonts w:asciiTheme="minorHAnsi" w:hAnsiTheme="minorHAnsi"/>
        </w:rPr>
        <w:t xml:space="preserve">sage which may </w:t>
      </w:r>
      <w:r>
        <w:rPr>
          <w:rFonts w:asciiTheme="minorHAnsi" w:hAnsiTheme="minorHAnsi"/>
        </w:rPr>
        <w:t>lead reduction of revenue in future.</w:t>
      </w:r>
    </w:p>
    <w:p w:rsidR="004D5E90" w:rsidRDefault="004D5E90" w:rsidP="00DC3FC4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</w:rPr>
      </w:pPr>
    </w:p>
    <w:p w:rsidR="00DC3FC4" w:rsidRDefault="00DC3FC4" w:rsidP="00DC3FC4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traffic comparison analysis </w:t>
      </w:r>
      <w:r w:rsidR="004B1577">
        <w:rPr>
          <w:rFonts w:asciiTheme="minorHAnsi" w:hAnsiTheme="minorHAnsi"/>
        </w:rPr>
        <w:t>for the circle is given below</w:t>
      </w:r>
      <w:r w:rsidR="00797CF7">
        <w:rPr>
          <w:rFonts w:asciiTheme="minorHAnsi" w:hAnsiTheme="minorHAnsi"/>
        </w:rPr>
        <w:t>:-</w:t>
      </w:r>
    </w:p>
    <w:p w:rsidR="004B1577" w:rsidRDefault="004B1577" w:rsidP="00DC3FC4">
      <w:pPr>
        <w:autoSpaceDE w:val="0"/>
        <w:autoSpaceDN w:val="0"/>
        <w:adjustRightInd w:val="0"/>
        <w:ind w:firstLine="72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bidi="hi-IN"/>
        </w:rPr>
      </w:pPr>
    </w:p>
    <w:p w:rsidR="004B1577" w:rsidRDefault="004B1577" w:rsidP="004B157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B1577">
        <w:rPr>
          <w:rFonts w:ascii="Calibri" w:eastAsia="Times New Roman" w:hAnsi="Calibri" w:cs="Calibri"/>
          <w:b/>
          <w:bCs/>
          <w:color w:val="000000"/>
          <w:sz w:val="22"/>
          <w:szCs w:val="22"/>
          <w:lang w:bidi="hi-IN"/>
        </w:rPr>
        <w:t xml:space="preserve">2G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bidi="hi-IN"/>
        </w:rPr>
        <w:t xml:space="preserve">Minutes of </w:t>
      </w:r>
      <w:r w:rsidRPr="004B1577">
        <w:rPr>
          <w:rFonts w:ascii="Calibri" w:eastAsia="Times New Roman" w:hAnsi="Calibri" w:cs="Calibri"/>
          <w:b/>
          <w:bCs/>
          <w:color w:val="000000"/>
          <w:sz w:val="22"/>
          <w:szCs w:val="22"/>
          <w:lang w:bidi="hi-IN"/>
        </w:rPr>
        <w:t>Usage</w:t>
      </w:r>
    </w:p>
    <w:p w:rsidR="004B1577" w:rsidRDefault="004B1577" w:rsidP="00797CF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tbl>
      <w:tblPr>
        <w:tblW w:w="5000" w:type="pct"/>
        <w:tblLook w:val="04A0"/>
      </w:tblPr>
      <w:tblGrid>
        <w:gridCol w:w="2754"/>
        <w:gridCol w:w="2754"/>
        <w:gridCol w:w="2754"/>
        <w:gridCol w:w="2754"/>
      </w:tblGrid>
      <w:tr w:rsidR="004B1577" w:rsidRPr="004B1577" w:rsidTr="00797CF7">
        <w:trPr>
          <w:trHeight w:val="31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77" w:rsidRPr="004B1577" w:rsidRDefault="004B1577" w:rsidP="00797C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77" w:rsidRPr="004B1577" w:rsidRDefault="004B1577" w:rsidP="00797C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4B1577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FY 12-13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77" w:rsidRPr="004B1577" w:rsidRDefault="004B1577" w:rsidP="00797C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4B1577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FY 13-14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77" w:rsidRPr="004B1577" w:rsidRDefault="004B1577" w:rsidP="00797C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4B1577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Growth Rate</w:t>
            </w:r>
          </w:p>
        </w:tc>
      </w:tr>
      <w:tr w:rsidR="004B1577" w:rsidRPr="004B1577" w:rsidTr="00797CF7">
        <w:trPr>
          <w:trHeight w:val="315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77" w:rsidRPr="00CA2BBA" w:rsidRDefault="004B1577" w:rsidP="00797CF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bidi="hi-IN"/>
              </w:rPr>
            </w:pPr>
            <w:r w:rsidRPr="00CA2BB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bidi="hi-IN"/>
              </w:rPr>
              <w:t>Voice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77" w:rsidRPr="004B1577" w:rsidRDefault="004B1577" w:rsidP="00797CF7">
            <w:pPr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B1577">
              <w:rPr>
                <w:rFonts w:ascii="Calibri" w:eastAsia="Times New Roman" w:hAnsi="Calibri" w:cs="Calibri"/>
                <w:color w:val="000000"/>
                <w:lang w:bidi="hi-IN"/>
              </w:rPr>
              <w:t>10872769545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77" w:rsidRPr="004B1577" w:rsidRDefault="004B1577" w:rsidP="00797CF7">
            <w:pPr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B1577">
              <w:rPr>
                <w:rFonts w:ascii="Calibri" w:eastAsia="Times New Roman" w:hAnsi="Calibri" w:cs="Calibri"/>
                <w:color w:val="000000"/>
                <w:lang w:bidi="hi-IN"/>
              </w:rPr>
              <w:t>10044334970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77" w:rsidRPr="007B1842" w:rsidRDefault="004B1577" w:rsidP="00797CF7">
            <w:pPr>
              <w:jc w:val="center"/>
              <w:rPr>
                <w:rFonts w:ascii="Calibri" w:eastAsia="Times New Roman" w:hAnsi="Calibri" w:cs="Calibri"/>
                <w:b/>
                <w:color w:val="FF0000"/>
                <w:lang w:bidi="hi-IN"/>
              </w:rPr>
            </w:pPr>
            <w:r w:rsidRPr="007B1842">
              <w:rPr>
                <w:rFonts w:ascii="Calibri" w:eastAsia="Times New Roman" w:hAnsi="Calibri" w:cs="Calibri"/>
                <w:b/>
                <w:color w:val="FF0000"/>
                <w:lang w:bidi="hi-IN"/>
              </w:rPr>
              <w:t>-8.25</w:t>
            </w:r>
          </w:p>
        </w:tc>
      </w:tr>
      <w:tr w:rsidR="004B1577" w:rsidRPr="004B1577" w:rsidTr="00797CF7">
        <w:trPr>
          <w:trHeight w:val="315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77" w:rsidRPr="00CA2BBA" w:rsidRDefault="004B1577" w:rsidP="00797CF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bidi="hi-IN"/>
              </w:rPr>
            </w:pPr>
            <w:r w:rsidRPr="00CA2BB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bidi="hi-IN"/>
              </w:rPr>
              <w:t>SMS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77" w:rsidRPr="004B1577" w:rsidRDefault="004B1577" w:rsidP="00797CF7">
            <w:pPr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B1577">
              <w:rPr>
                <w:rFonts w:ascii="Calibri" w:eastAsia="Times New Roman" w:hAnsi="Calibri" w:cs="Calibri"/>
                <w:color w:val="000000"/>
                <w:lang w:bidi="hi-IN"/>
              </w:rPr>
              <w:t>1993085011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77" w:rsidRPr="004B1577" w:rsidRDefault="004B1577" w:rsidP="00797CF7">
            <w:pPr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B1577">
              <w:rPr>
                <w:rFonts w:ascii="Calibri" w:eastAsia="Times New Roman" w:hAnsi="Calibri" w:cs="Calibri"/>
                <w:color w:val="000000"/>
                <w:lang w:bidi="hi-IN"/>
              </w:rPr>
              <w:t>888081644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77" w:rsidRPr="007B1842" w:rsidRDefault="004B1577" w:rsidP="00797CF7">
            <w:pPr>
              <w:jc w:val="center"/>
              <w:rPr>
                <w:rFonts w:ascii="Calibri" w:eastAsia="Times New Roman" w:hAnsi="Calibri" w:cs="Calibri"/>
                <w:b/>
                <w:color w:val="FF0000"/>
                <w:lang w:bidi="hi-IN"/>
              </w:rPr>
            </w:pPr>
            <w:r w:rsidRPr="007B1842">
              <w:rPr>
                <w:rFonts w:ascii="Calibri" w:eastAsia="Times New Roman" w:hAnsi="Calibri" w:cs="Calibri"/>
                <w:b/>
                <w:color w:val="FF0000"/>
                <w:lang w:bidi="hi-IN"/>
              </w:rPr>
              <w:t>-124.43</w:t>
            </w:r>
          </w:p>
        </w:tc>
      </w:tr>
      <w:tr w:rsidR="004B1577" w:rsidRPr="004B1577" w:rsidTr="00797CF7">
        <w:trPr>
          <w:trHeight w:val="315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77" w:rsidRPr="00CA2BBA" w:rsidRDefault="004B1577" w:rsidP="00797CF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bidi="hi-IN"/>
              </w:rPr>
            </w:pPr>
            <w:r w:rsidRPr="00CA2BB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bidi="hi-IN"/>
              </w:rPr>
              <w:t>Data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77" w:rsidRPr="004B1577" w:rsidRDefault="004B1577" w:rsidP="00797CF7">
            <w:pPr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B1577">
              <w:rPr>
                <w:rFonts w:ascii="Calibri" w:eastAsia="Times New Roman" w:hAnsi="Calibri" w:cs="Calibri"/>
                <w:color w:val="000000"/>
                <w:lang w:bidi="hi-IN"/>
              </w:rPr>
              <w:t>391428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77" w:rsidRPr="004B1577" w:rsidRDefault="004B1577" w:rsidP="00797CF7">
            <w:pPr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B1577">
              <w:rPr>
                <w:rFonts w:ascii="Calibri" w:eastAsia="Times New Roman" w:hAnsi="Calibri" w:cs="Calibri"/>
                <w:color w:val="000000"/>
                <w:lang w:bidi="hi-IN"/>
              </w:rPr>
              <w:t>552270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77" w:rsidRPr="007B1842" w:rsidRDefault="004B1577" w:rsidP="00797CF7">
            <w:pPr>
              <w:jc w:val="center"/>
              <w:rPr>
                <w:rFonts w:ascii="Calibri" w:eastAsia="Times New Roman" w:hAnsi="Calibri" w:cs="Calibri"/>
                <w:b/>
                <w:color w:val="00B050"/>
                <w:lang w:bidi="hi-IN"/>
              </w:rPr>
            </w:pPr>
            <w:r w:rsidRPr="007B1842">
              <w:rPr>
                <w:rFonts w:ascii="Calibri" w:eastAsia="Times New Roman" w:hAnsi="Calibri" w:cs="Calibri"/>
                <w:b/>
                <w:color w:val="00B050"/>
                <w:lang w:bidi="hi-IN"/>
              </w:rPr>
              <w:t>29.12</w:t>
            </w:r>
          </w:p>
        </w:tc>
      </w:tr>
    </w:tbl>
    <w:p w:rsidR="004B1577" w:rsidRDefault="004B1577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bidi="hi-IN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bidi="hi-IN"/>
        </w:rPr>
        <w:t xml:space="preserve">    </w:t>
      </w:r>
    </w:p>
    <w:p w:rsidR="004B1577" w:rsidRDefault="004B1577"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bidi="hi-IN"/>
        </w:rPr>
        <w:t>3</w:t>
      </w:r>
      <w:r w:rsidRPr="004B1577">
        <w:rPr>
          <w:rFonts w:ascii="Calibri" w:eastAsia="Times New Roman" w:hAnsi="Calibri" w:cs="Calibri"/>
          <w:b/>
          <w:bCs/>
          <w:color w:val="000000"/>
          <w:sz w:val="22"/>
          <w:szCs w:val="22"/>
          <w:lang w:bidi="hi-IN"/>
        </w:rPr>
        <w:t xml:space="preserve">G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bidi="hi-IN"/>
        </w:rPr>
        <w:t xml:space="preserve">Minutes of </w:t>
      </w:r>
      <w:r w:rsidRPr="004B1577">
        <w:rPr>
          <w:rFonts w:ascii="Calibri" w:eastAsia="Times New Roman" w:hAnsi="Calibri" w:cs="Calibri"/>
          <w:b/>
          <w:bCs/>
          <w:color w:val="000000"/>
          <w:sz w:val="22"/>
          <w:szCs w:val="22"/>
          <w:lang w:bidi="hi-IN"/>
        </w:rPr>
        <w:t>Usage</w:t>
      </w:r>
    </w:p>
    <w:p w:rsidR="004B1577" w:rsidRDefault="004B1577"/>
    <w:tbl>
      <w:tblPr>
        <w:tblW w:w="5000" w:type="pct"/>
        <w:tblLook w:val="04A0"/>
      </w:tblPr>
      <w:tblGrid>
        <w:gridCol w:w="2754"/>
        <w:gridCol w:w="2754"/>
        <w:gridCol w:w="2754"/>
        <w:gridCol w:w="2754"/>
      </w:tblGrid>
      <w:tr w:rsidR="004B1577" w:rsidRPr="004B1577" w:rsidTr="00797CF7">
        <w:trPr>
          <w:trHeight w:val="31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77" w:rsidRPr="004B1577" w:rsidRDefault="004B1577" w:rsidP="00797CF7">
            <w:pPr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77" w:rsidRPr="004B1577" w:rsidRDefault="004B1577" w:rsidP="00797C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4B1577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FY 12-13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77" w:rsidRPr="004B1577" w:rsidRDefault="004B1577" w:rsidP="00797C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4B1577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FY 13-14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77" w:rsidRPr="004B1577" w:rsidRDefault="004B1577" w:rsidP="00797C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4B1577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Growth Rate</w:t>
            </w:r>
          </w:p>
        </w:tc>
      </w:tr>
      <w:tr w:rsidR="004B1577" w:rsidRPr="004B1577" w:rsidTr="00797CF7">
        <w:trPr>
          <w:trHeight w:val="315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77" w:rsidRPr="00CA2BBA" w:rsidRDefault="004B1577" w:rsidP="00797CF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bidi="hi-IN"/>
              </w:rPr>
            </w:pPr>
            <w:r w:rsidRPr="00CA2BB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bidi="hi-IN"/>
              </w:rPr>
              <w:t>Voice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77" w:rsidRPr="004B1577" w:rsidRDefault="004B1577" w:rsidP="00797CF7">
            <w:pPr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B1577">
              <w:rPr>
                <w:rFonts w:ascii="Calibri" w:eastAsia="Times New Roman" w:hAnsi="Calibri" w:cs="Calibri"/>
                <w:color w:val="000000"/>
                <w:lang w:bidi="hi-IN"/>
              </w:rPr>
              <w:t>502676533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77" w:rsidRPr="004B1577" w:rsidRDefault="004B1577" w:rsidP="00797CF7">
            <w:pPr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B1577">
              <w:rPr>
                <w:rFonts w:ascii="Calibri" w:eastAsia="Times New Roman" w:hAnsi="Calibri" w:cs="Calibri"/>
                <w:color w:val="000000"/>
                <w:lang w:bidi="hi-IN"/>
              </w:rPr>
              <w:t>637280239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77" w:rsidRPr="007B1842" w:rsidRDefault="004B1577" w:rsidP="00797CF7">
            <w:pPr>
              <w:jc w:val="center"/>
              <w:rPr>
                <w:rFonts w:ascii="Calibri" w:eastAsia="Times New Roman" w:hAnsi="Calibri" w:cs="Calibri"/>
                <w:b/>
                <w:color w:val="00B050"/>
                <w:lang w:bidi="hi-IN"/>
              </w:rPr>
            </w:pPr>
            <w:r w:rsidRPr="007B1842">
              <w:rPr>
                <w:rFonts w:ascii="Calibri" w:eastAsia="Times New Roman" w:hAnsi="Calibri" w:cs="Calibri"/>
                <w:b/>
                <w:color w:val="00B050"/>
                <w:lang w:bidi="hi-IN"/>
              </w:rPr>
              <w:t>21.12</w:t>
            </w:r>
          </w:p>
        </w:tc>
      </w:tr>
      <w:tr w:rsidR="004B1577" w:rsidRPr="004B1577" w:rsidTr="00797CF7">
        <w:trPr>
          <w:trHeight w:val="315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77" w:rsidRPr="00CA2BBA" w:rsidRDefault="004B1577" w:rsidP="00797CF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bidi="hi-IN"/>
              </w:rPr>
            </w:pPr>
            <w:r w:rsidRPr="00CA2BB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bidi="hi-IN"/>
              </w:rPr>
              <w:t>SMS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77" w:rsidRPr="004B1577" w:rsidRDefault="004B1577" w:rsidP="00797CF7">
            <w:pPr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B1577">
              <w:rPr>
                <w:rFonts w:ascii="Calibri" w:eastAsia="Times New Roman" w:hAnsi="Calibri" w:cs="Calibri"/>
                <w:color w:val="000000"/>
                <w:lang w:bidi="hi-IN"/>
              </w:rPr>
              <w:t>111760437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77" w:rsidRPr="004B1577" w:rsidRDefault="004B1577" w:rsidP="00797CF7">
            <w:pPr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B1577">
              <w:rPr>
                <w:rFonts w:ascii="Calibri" w:eastAsia="Times New Roman" w:hAnsi="Calibri" w:cs="Calibri"/>
                <w:color w:val="000000"/>
                <w:lang w:bidi="hi-IN"/>
              </w:rPr>
              <w:t>77715044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77" w:rsidRPr="007B1842" w:rsidRDefault="004B1577" w:rsidP="00797CF7">
            <w:pPr>
              <w:jc w:val="center"/>
              <w:rPr>
                <w:rFonts w:ascii="Calibri" w:eastAsia="Times New Roman" w:hAnsi="Calibri" w:cs="Calibri"/>
                <w:b/>
                <w:color w:val="FF0000"/>
                <w:lang w:bidi="hi-IN"/>
              </w:rPr>
            </w:pPr>
            <w:r w:rsidRPr="007B1842">
              <w:rPr>
                <w:rFonts w:ascii="Calibri" w:eastAsia="Times New Roman" w:hAnsi="Calibri" w:cs="Calibri"/>
                <w:b/>
                <w:color w:val="FF0000"/>
                <w:lang w:bidi="hi-IN"/>
              </w:rPr>
              <w:t>-43.81</w:t>
            </w:r>
          </w:p>
        </w:tc>
      </w:tr>
      <w:tr w:rsidR="004B1577" w:rsidRPr="004B1577" w:rsidTr="00797CF7">
        <w:trPr>
          <w:trHeight w:val="315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77" w:rsidRPr="00CA2BBA" w:rsidRDefault="004B1577" w:rsidP="00797CF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bidi="hi-IN"/>
              </w:rPr>
            </w:pPr>
            <w:r w:rsidRPr="00CA2BB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bidi="hi-IN"/>
              </w:rPr>
              <w:t>Data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77" w:rsidRPr="004B1577" w:rsidRDefault="004B1577" w:rsidP="00797CF7">
            <w:pPr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B1577">
              <w:rPr>
                <w:rFonts w:ascii="Calibri" w:eastAsia="Times New Roman" w:hAnsi="Calibri" w:cs="Calibri"/>
                <w:color w:val="000000"/>
                <w:lang w:bidi="hi-IN"/>
              </w:rPr>
              <w:t>933439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77" w:rsidRPr="004B1577" w:rsidRDefault="004B1577" w:rsidP="00797CF7">
            <w:pPr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B1577">
              <w:rPr>
                <w:rFonts w:ascii="Calibri" w:eastAsia="Times New Roman" w:hAnsi="Calibri" w:cs="Calibri"/>
                <w:color w:val="000000"/>
                <w:lang w:bidi="hi-IN"/>
              </w:rPr>
              <w:t>1682357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77" w:rsidRPr="007B1842" w:rsidRDefault="004B1577" w:rsidP="00797CF7">
            <w:pPr>
              <w:jc w:val="center"/>
              <w:rPr>
                <w:rFonts w:ascii="Calibri" w:eastAsia="Times New Roman" w:hAnsi="Calibri" w:cs="Calibri"/>
                <w:b/>
                <w:color w:val="00B050"/>
                <w:lang w:bidi="hi-IN"/>
              </w:rPr>
            </w:pPr>
            <w:r w:rsidRPr="007B1842">
              <w:rPr>
                <w:rFonts w:ascii="Calibri" w:eastAsia="Times New Roman" w:hAnsi="Calibri" w:cs="Calibri"/>
                <w:b/>
                <w:color w:val="00B050"/>
                <w:lang w:bidi="hi-IN"/>
              </w:rPr>
              <w:t>44.52</w:t>
            </w:r>
          </w:p>
        </w:tc>
      </w:tr>
    </w:tbl>
    <w:p w:rsidR="004B1577" w:rsidRDefault="004B1577" w:rsidP="00DC3FC4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</w:rPr>
      </w:pPr>
    </w:p>
    <w:p w:rsidR="00DC3FC4" w:rsidRDefault="00DC3FC4" w:rsidP="00DC3FC4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</w:rPr>
      </w:pPr>
    </w:p>
    <w:p w:rsidR="00DC3FC4" w:rsidRDefault="00DC3FC4" w:rsidP="00DC3FC4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</w:rPr>
      </w:pPr>
    </w:p>
    <w:p w:rsidR="00DC3FC4" w:rsidRDefault="00DC3FC4" w:rsidP="00DC3FC4">
      <w:pPr>
        <w:ind w:firstLine="720"/>
        <w:jc w:val="both"/>
        <w:rPr>
          <w:rFonts w:asciiTheme="minorHAnsi" w:hAnsiTheme="minorHAnsi"/>
        </w:rPr>
      </w:pPr>
    </w:p>
    <w:p w:rsidR="00DC3FC4" w:rsidRDefault="00DC3FC4" w:rsidP="00DC3FC4">
      <w:pPr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Though increase in Data traffic in both 2G and 3G networks, 2G SMS was worst affected which was ruined by 124.43% and 3G SMS was also affected which was ruined by 43.81% may be due to increase in usage of </w:t>
      </w:r>
      <w:r w:rsidRPr="00102DD1">
        <w:rPr>
          <w:rFonts w:asciiTheme="minorHAnsi" w:hAnsiTheme="minorHAnsi"/>
        </w:rPr>
        <w:t>app</w:t>
      </w:r>
      <w:r>
        <w:rPr>
          <w:rFonts w:asciiTheme="minorHAnsi" w:hAnsiTheme="minorHAnsi"/>
        </w:rPr>
        <w:t>lications</w:t>
      </w:r>
      <w:r w:rsidRPr="00102DD1">
        <w:rPr>
          <w:rFonts w:asciiTheme="minorHAnsi" w:hAnsiTheme="minorHAnsi"/>
        </w:rPr>
        <w:t xml:space="preserve"> </w:t>
      </w:r>
      <w:r w:rsidRPr="000C73C4">
        <w:rPr>
          <w:rFonts w:asciiTheme="minorHAnsi" w:hAnsiTheme="minorHAnsi"/>
        </w:rPr>
        <w:t xml:space="preserve">like </w:t>
      </w:r>
      <w:proofErr w:type="spellStart"/>
      <w:r w:rsidRPr="004B1577">
        <w:rPr>
          <w:rFonts w:asciiTheme="minorHAnsi" w:hAnsiTheme="minorHAnsi"/>
          <w:b/>
          <w:bCs/>
        </w:rPr>
        <w:t>WhatsApp</w:t>
      </w:r>
      <w:proofErr w:type="spellEnd"/>
      <w:r w:rsidRPr="000C73C4">
        <w:rPr>
          <w:rFonts w:asciiTheme="minorHAnsi" w:hAnsiTheme="minorHAnsi"/>
        </w:rPr>
        <w:t xml:space="preserve"> and </w:t>
      </w:r>
      <w:proofErr w:type="spellStart"/>
      <w:r w:rsidRPr="004B1577">
        <w:rPr>
          <w:rFonts w:asciiTheme="minorHAnsi" w:hAnsiTheme="minorHAnsi"/>
          <w:b/>
          <w:bCs/>
        </w:rPr>
        <w:t>Viber</w:t>
      </w:r>
      <w:proofErr w:type="spellEnd"/>
      <w:r>
        <w:rPr>
          <w:rFonts w:asciiTheme="minorHAnsi" w:hAnsiTheme="minorHAnsi"/>
        </w:rPr>
        <w:t>. These</w:t>
      </w:r>
      <w:r w:rsidRPr="00102DD1">
        <w:rPr>
          <w:rFonts w:asciiTheme="minorHAnsi" w:hAnsiTheme="minorHAnsi"/>
        </w:rPr>
        <w:t xml:space="preserve"> instant messaging app</w:t>
      </w:r>
      <w:r>
        <w:rPr>
          <w:rFonts w:asciiTheme="minorHAnsi" w:hAnsiTheme="minorHAnsi"/>
        </w:rPr>
        <w:t>lications</w:t>
      </w:r>
      <w:r w:rsidRPr="00102DD1">
        <w:rPr>
          <w:rFonts w:asciiTheme="minorHAnsi" w:hAnsiTheme="minorHAnsi"/>
        </w:rPr>
        <w:t xml:space="preserve"> have taken a hit on </w:t>
      </w:r>
      <w:r>
        <w:rPr>
          <w:rFonts w:asciiTheme="minorHAnsi" w:hAnsiTheme="minorHAnsi"/>
        </w:rPr>
        <w:t>SMS traffic from text messaging. T</w:t>
      </w:r>
      <w:r w:rsidRPr="00102DD1">
        <w:rPr>
          <w:rFonts w:asciiTheme="minorHAnsi" w:hAnsiTheme="minorHAnsi"/>
        </w:rPr>
        <w:t>he only gain is from higher data usage by subscribers</w:t>
      </w:r>
      <w:r>
        <w:rPr>
          <w:rFonts w:asciiTheme="minorHAnsi" w:hAnsiTheme="minorHAnsi"/>
        </w:rPr>
        <w:t>, b</w:t>
      </w:r>
      <w:r w:rsidRPr="00102DD1">
        <w:rPr>
          <w:rFonts w:asciiTheme="minorHAnsi" w:hAnsiTheme="minorHAnsi"/>
        </w:rPr>
        <w:t xml:space="preserve">ut this higher </w:t>
      </w:r>
      <w:r>
        <w:rPr>
          <w:rFonts w:asciiTheme="minorHAnsi" w:hAnsiTheme="minorHAnsi"/>
        </w:rPr>
        <w:t xml:space="preserve">data traffic </w:t>
      </w:r>
      <w:r w:rsidRPr="00102DD1">
        <w:rPr>
          <w:rFonts w:asciiTheme="minorHAnsi" w:hAnsiTheme="minorHAnsi"/>
        </w:rPr>
        <w:t xml:space="preserve">is not enough to offset </w:t>
      </w:r>
      <w:r>
        <w:rPr>
          <w:rFonts w:asciiTheme="minorHAnsi" w:hAnsiTheme="minorHAnsi"/>
        </w:rPr>
        <w:t>loss due to reduction in SMS traffic</w:t>
      </w:r>
      <w:r w:rsidRPr="00102DD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Hence it is necessary to revamp the SMS charges </w:t>
      </w:r>
      <w:r w:rsidR="004B1577">
        <w:rPr>
          <w:rFonts w:asciiTheme="minorHAnsi" w:hAnsiTheme="minorHAnsi"/>
        </w:rPr>
        <w:t xml:space="preserve">and DATA </w:t>
      </w:r>
      <w:r w:rsidR="007B1842">
        <w:rPr>
          <w:rFonts w:asciiTheme="minorHAnsi" w:hAnsiTheme="minorHAnsi"/>
        </w:rPr>
        <w:t>charges to</w:t>
      </w:r>
      <w:r>
        <w:rPr>
          <w:rFonts w:asciiTheme="minorHAnsi" w:hAnsiTheme="minorHAnsi"/>
        </w:rPr>
        <w:t xml:space="preserve"> pull new customers and also to retain the existing customers</w:t>
      </w:r>
      <w:r w:rsidR="004B1577">
        <w:rPr>
          <w:rFonts w:asciiTheme="minorHAnsi" w:hAnsiTheme="minorHAnsi"/>
        </w:rPr>
        <w:t xml:space="preserve"> capitalize the DATA usage.</w:t>
      </w:r>
    </w:p>
    <w:p w:rsidR="00DC3FC4" w:rsidRDefault="00DC3FC4" w:rsidP="00DC3FC4">
      <w:pPr>
        <w:ind w:firstLine="720"/>
        <w:jc w:val="both"/>
        <w:rPr>
          <w:rFonts w:asciiTheme="minorHAnsi" w:hAnsiTheme="minorHAnsi"/>
        </w:rPr>
      </w:pPr>
    </w:p>
    <w:p w:rsidR="00DC3FC4" w:rsidRDefault="00DC3FC4" w:rsidP="00DC3FC4">
      <w:pPr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During the financial year</w:t>
      </w:r>
      <w:r w:rsidR="00CA2BBA">
        <w:rPr>
          <w:rFonts w:asciiTheme="minorHAnsi" w:hAnsiTheme="minorHAnsi"/>
        </w:rPr>
        <w:t xml:space="preserve"> 2013-14,</w:t>
      </w:r>
      <w:r>
        <w:rPr>
          <w:rFonts w:asciiTheme="minorHAnsi" w:hAnsiTheme="minorHAnsi"/>
        </w:rPr>
        <w:t xml:space="preserve"> the BTS coverage was increased </w:t>
      </w:r>
      <w:r w:rsidR="004B1577">
        <w:rPr>
          <w:rFonts w:asciiTheme="minorHAnsi" w:hAnsiTheme="minorHAnsi"/>
        </w:rPr>
        <w:t>with the</w:t>
      </w:r>
      <w:r>
        <w:rPr>
          <w:rFonts w:asciiTheme="minorHAnsi" w:hAnsiTheme="minorHAnsi"/>
        </w:rPr>
        <w:t xml:space="preserve"> additional 292 BTS towers installed throughout the Tamilnadu Circle. Though increase in coverage in Tamilnadu Circle, 2G Voice MOU was ruined by 8.25% which was roughly around 80 </w:t>
      </w:r>
      <w:proofErr w:type="spellStart"/>
      <w:r>
        <w:rPr>
          <w:rFonts w:asciiTheme="minorHAnsi" w:hAnsiTheme="minorHAnsi"/>
        </w:rPr>
        <w:t>crores</w:t>
      </w:r>
      <w:proofErr w:type="spellEnd"/>
      <w:r>
        <w:rPr>
          <w:rFonts w:asciiTheme="minorHAnsi" w:hAnsiTheme="minorHAnsi"/>
        </w:rPr>
        <w:t xml:space="preserve"> MOU whereas 3G Voice MOU increased by 21.12% but it was meagerly around 14 </w:t>
      </w:r>
      <w:proofErr w:type="spellStart"/>
      <w:r>
        <w:rPr>
          <w:rFonts w:asciiTheme="minorHAnsi" w:hAnsiTheme="minorHAnsi"/>
        </w:rPr>
        <w:t>lakhs</w:t>
      </w:r>
      <w:proofErr w:type="spellEnd"/>
      <w:r>
        <w:rPr>
          <w:rFonts w:asciiTheme="minorHAnsi" w:hAnsiTheme="minorHAnsi"/>
        </w:rPr>
        <w:t xml:space="preserve"> MOU. </w:t>
      </w:r>
    </w:p>
    <w:p w:rsidR="004B1577" w:rsidRDefault="004B1577" w:rsidP="00DC3FC4">
      <w:pPr>
        <w:ind w:firstLine="720"/>
        <w:jc w:val="both"/>
        <w:rPr>
          <w:rFonts w:asciiTheme="minorHAnsi" w:hAnsiTheme="minorHAnsi"/>
        </w:rPr>
      </w:pPr>
    </w:p>
    <w:p w:rsidR="004B1577" w:rsidRDefault="004B1577" w:rsidP="00DC3FC4">
      <w:pPr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SSA Wise, SDCA Wise Minutes of Usage is given in the </w:t>
      </w:r>
      <w:proofErr w:type="spellStart"/>
      <w:r>
        <w:rPr>
          <w:rFonts w:asciiTheme="minorHAnsi" w:hAnsiTheme="minorHAnsi"/>
        </w:rPr>
        <w:t>Annexures</w:t>
      </w:r>
      <w:proofErr w:type="spellEnd"/>
      <w:r>
        <w:rPr>
          <w:rFonts w:asciiTheme="minorHAnsi" w:hAnsiTheme="minorHAnsi"/>
        </w:rPr>
        <w:t>.</w:t>
      </w:r>
    </w:p>
    <w:p w:rsidR="00DC3FC4" w:rsidRDefault="00DC3FC4" w:rsidP="00DC3FC4">
      <w:pPr>
        <w:ind w:firstLine="720"/>
        <w:jc w:val="both"/>
        <w:rPr>
          <w:rFonts w:asciiTheme="minorHAnsi" w:hAnsiTheme="minorHAnsi"/>
        </w:rPr>
      </w:pPr>
    </w:p>
    <w:p w:rsidR="00DC3FC4" w:rsidRDefault="004B1577" w:rsidP="00DC3FC4">
      <w:pPr>
        <w:ind w:firstLine="720"/>
        <w:jc w:val="both"/>
        <w:rPr>
          <w:rFonts w:ascii="Calibri" w:eastAsia="Times New Roman" w:hAnsi="Calibri"/>
          <w:color w:val="000000"/>
        </w:rPr>
      </w:pPr>
      <w:r>
        <w:rPr>
          <w:rFonts w:asciiTheme="minorHAnsi" w:hAnsiTheme="minorHAnsi"/>
        </w:rPr>
        <w:t xml:space="preserve">It may be seen out of some </w:t>
      </w:r>
      <w:r w:rsidR="00DC3FC4">
        <w:rPr>
          <w:rFonts w:asciiTheme="minorHAnsi" w:hAnsiTheme="minorHAnsi"/>
        </w:rPr>
        <w:t>SDCA</w:t>
      </w:r>
      <w:r>
        <w:rPr>
          <w:rFonts w:asciiTheme="minorHAnsi" w:hAnsiTheme="minorHAnsi"/>
        </w:rPr>
        <w:t>s</w:t>
      </w:r>
      <w:r w:rsidR="00DC3FC4">
        <w:rPr>
          <w:rFonts w:asciiTheme="minorHAnsi" w:hAnsiTheme="minorHAnsi"/>
        </w:rPr>
        <w:t xml:space="preserve"> where the 2G voice was ruined beyond 20% </w:t>
      </w:r>
      <w:r w:rsidR="007B1842">
        <w:rPr>
          <w:rFonts w:asciiTheme="minorHAnsi" w:hAnsiTheme="minorHAnsi"/>
        </w:rPr>
        <w:t xml:space="preserve">and </w:t>
      </w:r>
      <w:r w:rsidR="00DC3FC4">
        <w:rPr>
          <w:rFonts w:asciiTheme="minorHAnsi" w:hAnsiTheme="minorHAnsi"/>
        </w:rPr>
        <w:t xml:space="preserve">worst SDCA was </w:t>
      </w:r>
      <w:proofErr w:type="spellStart"/>
      <w:r w:rsidR="00DC3FC4" w:rsidRPr="004D27C8">
        <w:rPr>
          <w:rFonts w:ascii="Calibri" w:eastAsia="Times New Roman" w:hAnsi="Calibri"/>
          <w:color w:val="000000"/>
        </w:rPr>
        <w:t>Jayamkondam</w:t>
      </w:r>
      <w:proofErr w:type="spellEnd"/>
      <w:r w:rsidR="00DC3FC4">
        <w:rPr>
          <w:rFonts w:ascii="Calibri" w:eastAsia="Times New Roman" w:hAnsi="Calibri"/>
          <w:color w:val="000000"/>
        </w:rPr>
        <w:t xml:space="preserve">, Trichy SSA where the 2G voice was ruined by 46.89%. Only two SDCA was showing positive growth, </w:t>
      </w:r>
      <w:proofErr w:type="spellStart"/>
      <w:r w:rsidR="00DC3FC4">
        <w:rPr>
          <w:rFonts w:ascii="Calibri" w:eastAsia="Times New Roman" w:hAnsi="Calibri"/>
          <w:color w:val="000000"/>
        </w:rPr>
        <w:t>viz</w:t>
      </w:r>
      <w:proofErr w:type="spellEnd"/>
      <w:r w:rsidR="00DC3FC4">
        <w:rPr>
          <w:rFonts w:ascii="Calibri" w:eastAsia="Times New Roman" w:hAnsi="Calibri"/>
          <w:color w:val="000000"/>
        </w:rPr>
        <w:t xml:space="preserve"> </w:t>
      </w:r>
      <w:proofErr w:type="spellStart"/>
      <w:r w:rsidR="00DC3FC4">
        <w:rPr>
          <w:rFonts w:ascii="Calibri" w:eastAsia="Times New Roman" w:hAnsi="Calibri"/>
          <w:color w:val="000000"/>
        </w:rPr>
        <w:t>Rasipuram</w:t>
      </w:r>
      <w:proofErr w:type="spellEnd"/>
      <w:r w:rsidR="00DC3FC4">
        <w:rPr>
          <w:rFonts w:ascii="Calibri" w:eastAsia="Times New Roman" w:hAnsi="Calibri"/>
          <w:color w:val="000000"/>
        </w:rPr>
        <w:t xml:space="preserve"> and </w:t>
      </w:r>
      <w:proofErr w:type="spellStart"/>
      <w:r w:rsidR="00DC3FC4">
        <w:rPr>
          <w:rFonts w:ascii="Calibri" w:eastAsia="Times New Roman" w:hAnsi="Calibri"/>
          <w:color w:val="000000"/>
        </w:rPr>
        <w:t>Valapady</w:t>
      </w:r>
      <w:proofErr w:type="spellEnd"/>
      <w:r w:rsidR="00DC3FC4">
        <w:rPr>
          <w:rFonts w:ascii="Calibri" w:eastAsia="Times New Roman" w:hAnsi="Calibri"/>
          <w:color w:val="000000"/>
        </w:rPr>
        <w:t xml:space="preserve"> of Salem SSA.</w:t>
      </w:r>
    </w:p>
    <w:p w:rsidR="002B59E2" w:rsidRDefault="002B59E2" w:rsidP="00DC3FC4">
      <w:pPr>
        <w:ind w:firstLine="720"/>
        <w:jc w:val="both"/>
        <w:rPr>
          <w:rFonts w:ascii="Calibri" w:eastAsia="Times New Roman" w:hAnsi="Calibri"/>
          <w:color w:val="000000"/>
        </w:rPr>
      </w:pPr>
    </w:p>
    <w:p w:rsidR="00DC3FC4" w:rsidRDefault="002B59E2" w:rsidP="00DC3FC4">
      <w:pPr>
        <w:ind w:firstLine="720"/>
        <w:jc w:val="both"/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Calibri" w:eastAsia="Times New Roman" w:hAnsi="Calibri"/>
          <w:color w:val="000000"/>
        </w:rPr>
        <w:t>The continuous reduction of Usage will lead to reduction in revenue in future. Considering th</w:t>
      </w:r>
      <w:r w:rsidR="004F689B">
        <w:rPr>
          <w:rFonts w:ascii="Calibri" w:eastAsia="Times New Roman" w:hAnsi="Calibri"/>
          <w:color w:val="000000"/>
        </w:rPr>
        <w:t>is as an alarming situation, we request your good office to bestow your kind attention in finding the root cause of the attrition</w:t>
      </w:r>
      <w:r w:rsidR="00DC3FC4">
        <w:rPr>
          <w:rFonts w:asciiTheme="minorHAnsi" w:hAnsiTheme="minorHAnsi"/>
        </w:rPr>
        <w:t xml:space="preserve"> and take appropriate necessary steps to stop 2G voice attrition by proper Infra maintenance, by Zero BTS downtime and by good marketing.</w:t>
      </w:r>
    </w:p>
    <w:p w:rsidR="00DC3FC4" w:rsidRPr="00EF7576" w:rsidRDefault="00DC3FC4" w:rsidP="00DC3FC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Thanking You,</w:t>
      </w:r>
    </w:p>
    <w:p w:rsidR="00DC3FC4" w:rsidRDefault="00DC3FC4" w:rsidP="00DC3FC4">
      <w:pPr>
        <w:pStyle w:val="NormalWeb"/>
        <w:spacing w:before="0" w:beforeAutospacing="0" w:after="0" w:afterAutospacing="0"/>
        <w:ind w:left="8064" w:firstLine="144"/>
        <w:jc w:val="both"/>
        <w:rPr>
          <w:rFonts w:asciiTheme="minorHAnsi" w:eastAsia="Calibri" w:hAnsiTheme="minorHAnsi"/>
          <w:szCs w:val="22"/>
        </w:rPr>
      </w:pPr>
      <w:r>
        <w:rPr>
          <w:rFonts w:asciiTheme="minorHAnsi" w:eastAsia="Calibri" w:hAnsiTheme="minorHAnsi"/>
          <w:szCs w:val="22"/>
        </w:rPr>
        <w:t>Yours sincerely,</w:t>
      </w:r>
    </w:p>
    <w:p w:rsidR="00DC3FC4" w:rsidRPr="00EF7576" w:rsidRDefault="00DC3FC4" w:rsidP="00DC3FC4">
      <w:pPr>
        <w:pStyle w:val="NormalWeb"/>
        <w:spacing w:before="0" w:beforeAutospacing="0" w:after="0" w:afterAutospacing="0"/>
        <w:ind w:left="8064" w:firstLine="144"/>
        <w:jc w:val="both"/>
        <w:rPr>
          <w:rFonts w:asciiTheme="minorHAnsi" w:eastAsia="Calibri" w:hAnsiTheme="minorHAnsi"/>
          <w:szCs w:val="22"/>
        </w:rPr>
      </w:pPr>
    </w:p>
    <w:p w:rsidR="00DC3FC4" w:rsidRDefault="00DC3FC4" w:rsidP="00DC3FC4">
      <w:pPr>
        <w:pStyle w:val="NormalWeb"/>
        <w:spacing w:before="0" w:beforeAutospacing="0" w:after="0" w:afterAutospacing="0"/>
        <w:ind w:left="8064" w:firstLine="144"/>
        <w:jc w:val="both"/>
        <w:rPr>
          <w:rFonts w:asciiTheme="minorHAnsi" w:eastAsia="Calibri" w:hAnsiTheme="minorHAnsi"/>
          <w:b/>
          <w:szCs w:val="22"/>
        </w:rPr>
      </w:pPr>
    </w:p>
    <w:p w:rsidR="00DC3FC4" w:rsidRPr="00263718" w:rsidRDefault="00DC3FC4" w:rsidP="00DC3FC4">
      <w:pPr>
        <w:pStyle w:val="NormalWeb"/>
        <w:spacing w:before="0" w:beforeAutospacing="0" w:after="0" w:afterAutospacing="0"/>
        <w:ind w:left="8064" w:firstLine="144"/>
        <w:jc w:val="both"/>
        <w:rPr>
          <w:rFonts w:asciiTheme="minorHAnsi" w:eastAsia="Calibri" w:hAnsiTheme="minorHAnsi"/>
          <w:b/>
          <w:szCs w:val="22"/>
        </w:rPr>
      </w:pPr>
      <w:r w:rsidRPr="00263718">
        <w:rPr>
          <w:rFonts w:asciiTheme="minorHAnsi" w:eastAsia="Calibri" w:hAnsiTheme="minorHAnsi"/>
          <w:b/>
          <w:szCs w:val="22"/>
        </w:rPr>
        <w:t>Circle Secretary</w:t>
      </w:r>
    </w:p>
    <w:p w:rsidR="00DC3FC4" w:rsidRPr="00263718" w:rsidRDefault="00DC3FC4" w:rsidP="00DC3FC4">
      <w:pPr>
        <w:pStyle w:val="NormalWeb"/>
        <w:spacing w:before="0" w:beforeAutospacing="0" w:after="0" w:afterAutospacing="0"/>
        <w:ind w:left="8064" w:firstLine="144"/>
        <w:jc w:val="both"/>
        <w:rPr>
          <w:rFonts w:asciiTheme="minorHAnsi" w:eastAsia="Calibri" w:hAnsiTheme="minorHAnsi"/>
          <w:b/>
          <w:szCs w:val="22"/>
        </w:rPr>
      </w:pPr>
      <w:r w:rsidRPr="00263718">
        <w:rPr>
          <w:rFonts w:asciiTheme="minorHAnsi" w:eastAsia="Calibri" w:hAnsiTheme="minorHAnsi"/>
          <w:b/>
          <w:szCs w:val="22"/>
        </w:rPr>
        <w:t>AIGETOA TN Circle</w:t>
      </w:r>
    </w:p>
    <w:p w:rsidR="00DC3FC4" w:rsidRDefault="00DC3FC4" w:rsidP="00DC3FC4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Note:</w:t>
      </w:r>
    </w:p>
    <w:p w:rsidR="00DC3FC4" w:rsidRDefault="00DC3FC4" w:rsidP="00DC3FC4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Source of Data for MOU was taken from monthly MOU data published by DE BSS Operation CM, Coimbatore</w:t>
      </w:r>
    </w:p>
    <w:p w:rsidR="00DC3FC4" w:rsidRDefault="00DC3FC4" w:rsidP="00DC3FC4">
      <w:pPr>
        <w:rPr>
          <w:rFonts w:asciiTheme="minorHAnsi" w:hAnsiTheme="minorHAnsi"/>
          <w:szCs w:val="22"/>
        </w:rPr>
      </w:pPr>
    </w:p>
    <w:p w:rsidR="00DC3FC4" w:rsidRDefault="00DC3FC4" w:rsidP="00DC3FC4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Enclosure:</w:t>
      </w:r>
    </w:p>
    <w:p w:rsidR="00DC3FC4" w:rsidRPr="00657205" w:rsidRDefault="00DC3FC4" w:rsidP="00DC3FC4">
      <w:pPr>
        <w:rPr>
          <w:rFonts w:asciiTheme="minorHAnsi" w:hAnsiTheme="minorHAnsi"/>
          <w:szCs w:val="22"/>
        </w:rPr>
      </w:pPr>
      <w:proofErr w:type="gramStart"/>
      <w:r w:rsidRPr="00657205">
        <w:rPr>
          <w:rFonts w:asciiTheme="minorHAnsi" w:hAnsiTheme="minorHAnsi"/>
          <w:szCs w:val="22"/>
        </w:rPr>
        <w:t xml:space="preserve">ANNEXURE I - Tamilnadu Circle 2G Traffic comparative analysis for financial year 2013-14 </w:t>
      </w:r>
      <w:proofErr w:type="spellStart"/>
      <w:r w:rsidRPr="00657205">
        <w:rPr>
          <w:rFonts w:asciiTheme="minorHAnsi" w:hAnsiTheme="minorHAnsi"/>
          <w:szCs w:val="22"/>
        </w:rPr>
        <w:t>w.r.t</w:t>
      </w:r>
      <w:proofErr w:type="spellEnd"/>
      <w:r w:rsidRPr="00657205">
        <w:rPr>
          <w:rFonts w:asciiTheme="minorHAnsi" w:hAnsiTheme="minorHAnsi"/>
          <w:szCs w:val="22"/>
        </w:rPr>
        <w:t xml:space="preserve"> 2012-13.</w:t>
      </w:r>
      <w:proofErr w:type="gramEnd"/>
    </w:p>
    <w:p w:rsidR="00DC3FC4" w:rsidRDefault="00DC3FC4" w:rsidP="00DC3FC4">
      <w:pPr>
        <w:rPr>
          <w:rFonts w:asciiTheme="minorHAnsi" w:hAnsiTheme="minorHAnsi"/>
          <w:szCs w:val="22"/>
        </w:rPr>
      </w:pPr>
      <w:r w:rsidRPr="00657205">
        <w:rPr>
          <w:rFonts w:asciiTheme="minorHAnsi" w:hAnsiTheme="minorHAnsi"/>
          <w:szCs w:val="22"/>
        </w:rPr>
        <w:t xml:space="preserve">ANNEXURE II - Tamilnadu Circle 3G Traffic comparative analysis for financial year 2013-14 </w:t>
      </w:r>
      <w:proofErr w:type="spellStart"/>
      <w:r w:rsidRPr="00657205">
        <w:rPr>
          <w:rFonts w:asciiTheme="minorHAnsi" w:hAnsiTheme="minorHAnsi"/>
          <w:szCs w:val="22"/>
        </w:rPr>
        <w:t>w.r.t</w:t>
      </w:r>
      <w:proofErr w:type="spellEnd"/>
      <w:r w:rsidRPr="00657205">
        <w:rPr>
          <w:rFonts w:asciiTheme="minorHAnsi" w:hAnsiTheme="minorHAnsi"/>
          <w:szCs w:val="22"/>
        </w:rPr>
        <w:t xml:space="preserve"> 2012-13.</w:t>
      </w:r>
    </w:p>
    <w:p w:rsidR="00DC3FC4" w:rsidRDefault="00DC3FC4" w:rsidP="00DC3FC4">
      <w:pPr>
        <w:rPr>
          <w:rFonts w:asciiTheme="minorHAnsi" w:hAnsiTheme="minorHAnsi"/>
          <w:szCs w:val="22"/>
        </w:rPr>
      </w:pPr>
      <w:proofErr w:type="gramStart"/>
      <w:r w:rsidRPr="00657205">
        <w:rPr>
          <w:rFonts w:asciiTheme="minorHAnsi" w:hAnsiTheme="minorHAnsi"/>
          <w:szCs w:val="22"/>
        </w:rPr>
        <w:t>ANNEXURE II</w:t>
      </w:r>
      <w:r>
        <w:rPr>
          <w:rFonts w:asciiTheme="minorHAnsi" w:hAnsiTheme="minorHAnsi"/>
          <w:szCs w:val="22"/>
        </w:rPr>
        <w:t>I</w:t>
      </w:r>
      <w:r w:rsidRPr="00657205">
        <w:rPr>
          <w:rFonts w:asciiTheme="minorHAnsi" w:hAnsiTheme="minorHAnsi"/>
          <w:szCs w:val="22"/>
        </w:rPr>
        <w:t xml:space="preserve"> - </w:t>
      </w:r>
      <w:r w:rsidRPr="00C84AE8">
        <w:rPr>
          <w:rFonts w:asciiTheme="minorHAnsi" w:hAnsiTheme="minorHAnsi"/>
          <w:szCs w:val="22"/>
        </w:rPr>
        <w:t xml:space="preserve">SDCAWISE 2G Traffic comparative analysis for financial year 2013-14 </w:t>
      </w:r>
      <w:proofErr w:type="spellStart"/>
      <w:r w:rsidRPr="00C84AE8">
        <w:rPr>
          <w:rFonts w:asciiTheme="minorHAnsi" w:hAnsiTheme="minorHAnsi"/>
          <w:szCs w:val="22"/>
        </w:rPr>
        <w:t>w.r.t</w:t>
      </w:r>
      <w:proofErr w:type="spellEnd"/>
      <w:r w:rsidRPr="00C84AE8">
        <w:rPr>
          <w:rFonts w:asciiTheme="minorHAnsi" w:hAnsiTheme="minorHAnsi"/>
          <w:szCs w:val="22"/>
        </w:rPr>
        <w:t xml:space="preserve"> 2012-13</w:t>
      </w:r>
      <w:r>
        <w:rPr>
          <w:rFonts w:asciiTheme="minorHAnsi" w:hAnsiTheme="minorHAnsi"/>
          <w:szCs w:val="22"/>
        </w:rPr>
        <w:t>.</w:t>
      </w:r>
      <w:proofErr w:type="gramEnd"/>
    </w:p>
    <w:p w:rsidR="00DC3FC4" w:rsidRDefault="00DC3FC4" w:rsidP="00DC3FC4">
      <w:pPr>
        <w:rPr>
          <w:rFonts w:asciiTheme="minorHAnsi" w:hAnsiTheme="minorHAnsi"/>
          <w:szCs w:val="22"/>
        </w:rPr>
      </w:pPr>
    </w:p>
    <w:p w:rsidR="00DC3FC4" w:rsidRPr="00EF7576" w:rsidRDefault="00DC3FC4" w:rsidP="00DC3FC4">
      <w:pPr>
        <w:jc w:val="both"/>
        <w:rPr>
          <w:rFonts w:asciiTheme="minorHAnsi" w:hAnsiTheme="minorHAnsi"/>
          <w:szCs w:val="22"/>
        </w:rPr>
      </w:pPr>
      <w:r w:rsidRPr="00EF7576">
        <w:rPr>
          <w:rFonts w:asciiTheme="minorHAnsi" w:hAnsiTheme="minorHAnsi"/>
          <w:szCs w:val="22"/>
        </w:rPr>
        <w:t xml:space="preserve">Copy to: </w:t>
      </w:r>
    </w:p>
    <w:p w:rsidR="00DC3FC4" w:rsidRPr="00F611D5" w:rsidRDefault="00DC3FC4" w:rsidP="00DC3FC4">
      <w:pPr>
        <w:rPr>
          <w:rFonts w:asciiTheme="minorHAnsi" w:hAnsiTheme="minorHAnsi"/>
          <w:szCs w:val="22"/>
        </w:rPr>
      </w:pPr>
      <w:r w:rsidRPr="00F611D5">
        <w:rPr>
          <w:rFonts w:asciiTheme="minorHAnsi" w:hAnsiTheme="minorHAnsi"/>
          <w:szCs w:val="22"/>
        </w:rPr>
        <w:t>CHQ President/General Secretary/Joint Secretary (South) for information please.</w:t>
      </w:r>
    </w:p>
    <w:p w:rsidR="00DC3FC4" w:rsidRPr="00657205" w:rsidRDefault="00DC3FC4" w:rsidP="00DC3FC4">
      <w:pPr>
        <w:rPr>
          <w:rFonts w:asciiTheme="minorHAnsi" w:hAnsiTheme="minorHAnsi"/>
          <w:szCs w:val="22"/>
        </w:rPr>
      </w:pPr>
    </w:p>
    <w:p w:rsidR="00DC3FC4" w:rsidRPr="00657205" w:rsidRDefault="00DC3FC4" w:rsidP="00DC3FC4">
      <w:pPr>
        <w:rPr>
          <w:rFonts w:asciiTheme="minorHAnsi" w:hAnsiTheme="minorHAnsi"/>
          <w:szCs w:val="22"/>
        </w:rPr>
      </w:pPr>
    </w:p>
    <w:p w:rsidR="00DC3FC4" w:rsidRPr="00657205" w:rsidRDefault="00DC3FC4" w:rsidP="00DC3FC4">
      <w:pPr>
        <w:rPr>
          <w:rFonts w:asciiTheme="minorHAnsi" w:hAnsiTheme="minorHAnsi"/>
          <w:szCs w:val="22"/>
        </w:rPr>
      </w:pPr>
    </w:p>
    <w:p w:rsidR="00DC3FC4" w:rsidRDefault="00DC3FC4" w:rsidP="00DC3FC4">
      <w:pPr>
        <w:rPr>
          <w:rFonts w:asciiTheme="minorHAnsi" w:hAnsiTheme="minorHAnsi"/>
        </w:rPr>
      </w:pPr>
    </w:p>
    <w:p w:rsidR="00DC3FC4" w:rsidRDefault="00DC3FC4" w:rsidP="00DC3FC4">
      <w:pPr>
        <w:rPr>
          <w:rFonts w:asciiTheme="minorHAnsi" w:hAnsiTheme="minorHAnsi"/>
        </w:rPr>
      </w:pPr>
    </w:p>
    <w:p w:rsidR="00DC3FC4" w:rsidRDefault="00DC3FC4" w:rsidP="00DC3FC4">
      <w:pPr>
        <w:rPr>
          <w:rFonts w:asciiTheme="minorHAnsi" w:hAnsiTheme="minorHAnsi"/>
        </w:rPr>
      </w:pPr>
    </w:p>
    <w:p w:rsidR="00DC3FC4" w:rsidRDefault="00DC3FC4" w:rsidP="00DC3FC4">
      <w:pPr>
        <w:rPr>
          <w:rFonts w:asciiTheme="minorHAnsi" w:hAnsiTheme="minorHAnsi"/>
        </w:rPr>
      </w:pPr>
    </w:p>
    <w:p w:rsidR="00264B2C" w:rsidRDefault="00264B2C"/>
    <w:sectPr w:rsidR="00264B2C" w:rsidSect="00BF325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35B" w:rsidRDefault="00A0535B" w:rsidP="00CD40EE">
      <w:r>
        <w:separator/>
      </w:r>
    </w:p>
  </w:endnote>
  <w:endnote w:type="continuationSeparator" w:id="0">
    <w:p w:rsidR="00A0535B" w:rsidRDefault="00A0535B" w:rsidP="00CD4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3047"/>
      <w:docPartObj>
        <w:docPartGallery w:val="Page Numbers (Bottom of Page)"/>
        <w:docPartUnique/>
      </w:docPartObj>
    </w:sdtPr>
    <w:sdtContent>
      <w:p w:rsidR="00D10C22" w:rsidRDefault="00D1347B">
        <w:pPr>
          <w:pStyle w:val="Footer"/>
          <w:jc w:val="center"/>
        </w:pPr>
        <w:r>
          <w:fldChar w:fldCharType="begin"/>
        </w:r>
        <w:r w:rsidR="004F689B">
          <w:instrText xml:space="preserve"> PAGE   \* MERGEFORMAT </w:instrText>
        </w:r>
        <w:r>
          <w:fldChar w:fldCharType="separate"/>
        </w:r>
        <w:r w:rsidR="00FA73E0">
          <w:rPr>
            <w:noProof/>
          </w:rPr>
          <w:t>1</w:t>
        </w:r>
        <w:r>
          <w:fldChar w:fldCharType="end"/>
        </w:r>
      </w:p>
    </w:sdtContent>
  </w:sdt>
  <w:p w:rsidR="00D10C22" w:rsidRDefault="00A053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35B" w:rsidRDefault="00A0535B" w:rsidP="00CD40EE">
      <w:r>
        <w:separator/>
      </w:r>
    </w:p>
  </w:footnote>
  <w:footnote w:type="continuationSeparator" w:id="0">
    <w:p w:rsidR="00A0535B" w:rsidRDefault="00A0535B" w:rsidP="00CD40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C4"/>
    <w:rsid w:val="00264B2C"/>
    <w:rsid w:val="002B59E2"/>
    <w:rsid w:val="004B1577"/>
    <w:rsid w:val="004B3613"/>
    <w:rsid w:val="004D5E90"/>
    <w:rsid w:val="004E2551"/>
    <w:rsid w:val="004F689B"/>
    <w:rsid w:val="00797CF7"/>
    <w:rsid w:val="007B1842"/>
    <w:rsid w:val="008957E9"/>
    <w:rsid w:val="009E5BC3"/>
    <w:rsid w:val="00A0535B"/>
    <w:rsid w:val="00BE221A"/>
    <w:rsid w:val="00C422F0"/>
    <w:rsid w:val="00CA2BBA"/>
    <w:rsid w:val="00CD40EE"/>
    <w:rsid w:val="00CF4851"/>
    <w:rsid w:val="00D1347B"/>
    <w:rsid w:val="00D14238"/>
    <w:rsid w:val="00DC3FC4"/>
    <w:rsid w:val="00FA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FC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C3FC4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DC3FC4"/>
    <w:rPr>
      <w:rFonts w:ascii="Times New Roman" w:eastAsia="Calibri" w:hAnsi="Times New Roman" w:cs="Times New Roman"/>
      <w:sz w:val="28"/>
      <w:szCs w:val="24"/>
    </w:rPr>
  </w:style>
  <w:style w:type="paragraph" w:styleId="NormalWeb">
    <w:name w:val="Normal (Web)"/>
    <w:basedOn w:val="Normal"/>
    <w:semiHidden/>
    <w:rsid w:val="00DC3FC4"/>
    <w:pPr>
      <w:spacing w:before="100" w:beforeAutospacing="1" w:after="100" w:afterAutospacing="1"/>
    </w:pPr>
    <w:rPr>
      <w:rFonts w:ascii="Arial Unicode MS" w:eastAsia="Arial Unicode MS"/>
    </w:rPr>
  </w:style>
  <w:style w:type="paragraph" w:styleId="BodyTextIndent">
    <w:name w:val="Body Text Indent"/>
    <w:basedOn w:val="Normal"/>
    <w:link w:val="BodyTextIndentChar"/>
    <w:semiHidden/>
    <w:rsid w:val="00DC3FC4"/>
    <w:pPr>
      <w:jc w:val="both"/>
    </w:pPr>
    <w:rPr>
      <w:rFonts w:ascii="Trebuchet MS" w:hAnsi="Trebuchet MS"/>
      <w:b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C3FC4"/>
    <w:rPr>
      <w:rFonts w:ascii="Trebuchet MS" w:eastAsia="Calibri" w:hAnsi="Trebuchet MS" w:cs="Times New Roman"/>
      <w:b/>
      <w:szCs w:val="24"/>
    </w:rPr>
  </w:style>
  <w:style w:type="table" w:styleId="TableGrid">
    <w:name w:val="Table Grid"/>
    <w:basedOn w:val="TableNormal"/>
    <w:uiPriority w:val="59"/>
    <w:rsid w:val="00DC3F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C3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FC4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C3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igetoachq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sdeweb</dc:creator>
  <cp:lastModifiedBy>rftrichy</cp:lastModifiedBy>
  <cp:revision>11</cp:revision>
  <dcterms:created xsi:type="dcterms:W3CDTF">2014-05-06T07:44:00Z</dcterms:created>
  <dcterms:modified xsi:type="dcterms:W3CDTF">2014-06-04T09:55:00Z</dcterms:modified>
</cp:coreProperties>
</file>